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EA3B" w14:textId="734755D3" w:rsidR="00F34AB2" w:rsidRDefault="00F34AB2" w:rsidP="00F34AB2">
      <w:pPr>
        <w:jc w:val="center"/>
        <w:rPr>
          <w:b/>
        </w:rPr>
      </w:pPr>
      <w:bookmarkStart w:id="0" w:name="_GoBack"/>
      <w:bookmarkEnd w:id="0"/>
      <w:r w:rsidRPr="00822D73">
        <w:rPr>
          <w:b/>
        </w:rPr>
        <w:t xml:space="preserve">SASD </w:t>
      </w:r>
      <w:r>
        <w:rPr>
          <w:b/>
        </w:rPr>
        <w:t xml:space="preserve">Elementary </w:t>
      </w:r>
      <w:r w:rsidRPr="00822D73">
        <w:rPr>
          <w:b/>
        </w:rPr>
        <w:t xml:space="preserve">Literacy </w:t>
      </w:r>
      <w:r w:rsidR="00D93D74">
        <w:rPr>
          <w:b/>
        </w:rPr>
        <w:t>Strategies/Practices</w:t>
      </w:r>
      <w:r w:rsidRPr="00822D73">
        <w:rPr>
          <w:b/>
        </w:rPr>
        <w:t xml:space="preserve"> – T.2 </w:t>
      </w:r>
    </w:p>
    <w:p w14:paraId="6761D42A" w14:textId="77777777" w:rsidR="00F34AB2" w:rsidRPr="00822D73" w:rsidRDefault="00320AC7" w:rsidP="00F34AB2">
      <w:pPr>
        <w:jc w:val="center"/>
        <w:rPr>
          <w:b/>
        </w:rPr>
      </w:pPr>
      <w:r>
        <w:rPr>
          <w:b/>
        </w:rPr>
        <w:t>Fidelity Measures</w:t>
      </w:r>
    </w:p>
    <w:p w14:paraId="2F153D54" w14:textId="77777777" w:rsidR="001A7551" w:rsidRDefault="001A7551"/>
    <w:tbl>
      <w:tblPr>
        <w:tblStyle w:val="TableGrid"/>
        <w:tblW w:w="18216" w:type="dxa"/>
        <w:tblLook w:val="04A0" w:firstRow="1" w:lastRow="0" w:firstColumn="1" w:lastColumn="0" w:noHBand="0" w:noVBand="1"/>
      </w:tblPr>
      <w:tblGrid>
        <w:gridCol w:w="1995"/>
        <w:gridCol w:w="1995"/>
        <w:gridCol w:w="1863"/>
        <w:gridCol w:w="1036"/>
        <w:gridCol w:w="1995"/>
        <w:gridCol w:w="1051"/>
        <w:gridCol w:w="1390"/>
        <w:gridCol w:w="2857"/>
        <w:gridCol w:w="4034"/>
      </w:tblGrid>
      <w:tr w:rsidR="00D93D74" w14:paraId="6056A09E" w14:textId="77777777" w:rsidTr="00BC67AC">
        <w:tc>
          <w:tcPr>
            <w:tcW w:w="1995" w:type="dxa"/>
          </w:tcPr>
          <w:p w14:paraId="5CDE92D6" w14:textId="490895CD" w:rsidR="00D93D74" w:rsidRPr="00F34AB2" w:rsidRDefault="00D93D74">
            <w:pPr>
              <w:rPr>
                <w:b/>
                <w:sz w:val="22"/>
                <w:szCs w:val="22"/>
              </w:rPr>
            </w:pPr>
            <w:r>
              <w:rPr>
                <w:b/>
                <w:sz w:val="22"/>
                <w:szCs w:val="22"/>
              </w:rPr>
              <w:t>Evidence-based Reading Strategy/Practice</w:t>
            </w:r>
          </w:p>
        </w:tc>
        <w:tc>
          <w:tcPr>
            <w:tcW w:w="1995" w:type="dxa"/>
          </w:tcPr>
          <w:p w14:paraId="1E77F25F" w14:textId="77777777" w:rsidR="00D93D74" w:rsidRDefault="00D93D74">
            <w:pPr>
              <w:rPr>
                <w:b/>
                <w:sz w:val="22"/>
                <w:szCs w:val="22"/>
              </w:rPr>
            </w:pPr>
            <w:r w:rsidRPr="00D93D74">
              <w:rPr>
                <w:b/>
                <w:sz w:val="22"/>
                <w:szCs w:val="22"/>
              </w:rPr>
              <w:t>Description of Strategy/Practice</w:t>
            </w:r>
          </w:p>
          <w:p w14:paraId="4FCA27D6" w14:textId="75053D4B" w:rsidR="001335F3" w:rsidRPr="00D93D74" w:rsidRDefault="001335F3">
            <w:pPr>
              <w:rPr>
                <w:b/>
                <w:sz w:val="22"/>
                <w:szCs w:val="22"/>
              </w:rPr>
            </w:pPr>
          </w:p>
        </w:tc>
        <w:tc>
          <w:tcPr>
            <w:tcW w:w="1863" w:type="dxa"/>
          </w:tcPr>
          <w:p w14:paraId="33244611" w14:textId="77777777" w:rsidR="00D93D74" w:rsidRDefault="00D93D74" w:rsidP="009E2381">
            <w:pPr>
              <w:rPr>
                <w:b/>
                <w:sz w:val="22"/>
                <w:szCs w:val="22"/>
              </w:rPr>
            </w:pPr>
            <w:r>
              <w:rPr>
                <w:b/>
                <w:sz w:val="22"/>
                <w:szCs w:val="22"/>
              </w:rPr>
              <w:t xml:space="preserve">Focus/Targeted Skills </w:t>
            </w:r>
          </w:p>
          <w:p w14:paraId="70EFE9F8" w14:textId="11A0C854" w:rsidR="00D93D74" w:rsidRDefault="00D93D74">
            <w:pPr>
              <w:rPr>
                <w:b/>
                <w:sz w:val="22"/>
                <w:szCs w:val="22"/>
              </w:rPr>
            </w:pPr>
            <w:r w:rsidRPr="00320AC7">
              <w:rPr>
                <w:sz w:val="22"/>
                <w:szCs w:val="22"/>
              </w:rPr>
              <w:t>(Basic Reading, Fluency, and/or Comprehension)</w:t>
            </w:r>
          </w:p>
        </w:tc>
        <w:tc>
          <w:tcPr>
            <w:tcW w:w="1036" w:type="dxa"/>
          </w:tcPr>
          <w:p w14:paraId="196710BD" w14:textId="4F1843DA" w:rsidR="00D93D74" w:rsidRPr="00F34AB2" w:rsidRDefault="00D93D74">
            <w:pPr>
              <w:rPr>
                <w:b/>
                <w:sz w:val="22"/>
                <w:szCs w:val="22"/>
              </w:rPr>
            </w:pPr>
            <w:r>
              <w:rPr>
                <w:b/>
                <w:sz w:val="22"/>
                <w:szCs w:val="22"/>
              </w:rPr>
              <w:t>Grade Level(s)</w:t>
            </w:r>
          </w:p>
        </w:tc>
        <w:tc>
          <w:tcPr>
            <w:tcW w:w="1995" w:type="dxa"/>
          </w:tcPr>
          <w:p w14:paraId="21F9EDE4" w14:textId="490684DE" w:rsidR="00D93D74" w:rsidRPr="00F34AB2" w:rsidRDefault="00D93D74" w:rsidP="00320AC7">
            <w:pPr>
              <w:rPr>
                <w:b/>
                <w:sz w:val="22"/>
                <w:szCs w:val="22"/>
              </w:rPr>
            </w:pPr>
            <w:r>
              <w:rPr>
                <w:b/>
                <w:sz w:val="22"/>
                <w:szCs w:val="22"/>
              </w:rPr>
              <w:t>Frequency of Strategy/Practice</w:t>
            </w:r>
          </w:p>
        </w:tc>
        <w:tc>
          <w:tcPr>
            <w:tcW w:w="1051" w:type="dxa"/>
          </w:tcPr>
          <w:p w14:paraId="0C280565" w14:textId="77777777" w:rsidR="00D93D74" w:rsidRPr="00F34AB2" w:rsidRDefault="00D93D74">
            <w:pPr>
              <w:rPr>
                <w:b/>
                <w:sz w:val="22"/>
                <w:szCs w:val="22"/>
              </w:rPr>
            </w:pPr>
            <w:r>
              <w:rPr>
                <w:b/>
                <w:sz w:val="22"/>
                <w:szCs w:val="22"/>
              </w:rPr>
              <w:t>Minutes Per Session</w:t>
            </w:r>
          </w:p>
        </w:tc>
        <w:tc>
          <w:tcPr>
            <w:tcW w:w="1390" w:type="dxa"/>
          </w:tcPr>
          <w:p w14:paraId="7663A4B1" w14:textId="77777777" w:rsidR="00D93D74" w:rsidRDefault="00D93D74">
            <w:pPr>
              <w:rPr>
                <w:b/>
                <w:sz w:val="22"/>
                <w:szCs w:val="22"/>
              </w:rPr>
            </w:pPr>
            <w:r>
              <w:rPr>
                <w:b/>
                <w:sz w:val="22"/>
                <w:szCs w:val="22"/>
              </w:rPr>
              <w:t>Student Group Size</w:t>
            </w:r>
          </w:p>
        </w:tc>
        <w:tc>
          <w:tcPr>
            <w:tcW w:w="2857" w:type="dxa"/>
          </w:tcPr>
          <w:p w14:paraId="67B2128F" w14:textId="77777777" w:rsidR="00D93D74" w:rsidRDefault="00D93D74">
            <w:pPr>
              <w:rPr>
                <w:b/>
                <w:sz w:val="22"/>
                <w:szCs w:val="22"/>
              </w:rPr>
            </w:pPr>
            <w:r>
              <w:rPr>
                <w:b/>
                <w:sz w:val="22"/>
                <w:szCs w:val="22"/>
              </w:rPr>
              <w:t>Recommended Progress Monitoring System/Tools</w:t>
            </w:r>
          </w:p>
        </w:tc>
        <w:tc>
          <w:tcPr>
            <w:tcW w:w="4034" w:type="dxa"/>
          </w:tcPr>
          <w:p w14:paraId="357EE652" w14:textId="71A074D6" w:rsidR="00D93D74" w:rsidRDefault="00D93D74" w:rsidP="00D93D74">
            <w:pPr>
              <w:rPr>
                <w:b/>
                <w:sz w:val="22"/>
                <w:szCs w:val="22"/>
              </w:rPr>
            </w:pPr>
            <w:r>
              <w:rPr>
                <w:b/>
                <w:sz w:val="22"/>
                <w:szCs w:val="22"/>
              </w:rPr>
              <w:t>Sources of Evidence</w:t>
            </w:r>
          </w:p>
        </w:tc>
      </w:tr>
      <w:tr w:rsidR="00576425" w14:paraId="12ABD64E" w14:textId="77777777" w:rsidTr="00BC67AC">
        <w:trPr>
          <w:trHeight w:val="278"/>
        </w:trPr>
        <w:tc>
          <w:tcPr>
            <w:tcW w:w="1995" w:type="dxa"/>
          </w:tcPr>
          <w:p w14:paraId="765CBC84" w14:textId="70B9A023" w:rsidR="00576425" w:rsidRDefault="00576425">
            <w:r>
              <w:t>Incremental rehearsal</w:t>
            </w:r>
          </w:p>
          <w:p w14:paraId="5EB8FC1A" w14:textId="60BE78CD" w:rsidR="00576425" w:rsidRDefault="00576425">
            <w:r>
              <w:t xml:space="preserve"> </w:t>
            </w:r>
          </w:p>
        </w:tc>
        <w:tc>
          <w:tcPr>
            <w:tcW w:w="1995" w:type="dxa"/>
          </w:tcPr>
          <w:p w14:paraId="79AC5DDD" w14:textId="00188631" w:rsidR="00576425" w:rsidRDefault="00576425">
            <w:r w:rsidRPr="0033659C">
              <w:rPr>
                <w:b/>
                <w:sz w:val="22"/>
                <w:szCs w:val="22"/>
              </w:rPr>
              <w:t>See attached</w:t>
            </w:r>
          </w:p>
        </w:tc>
        <w:tc>
          <w:tcPr>
            <w:tcW w:w="1863" w:type="dxa"/>
          </w:tcPr>
          <w:p w14:paraId="0E7AE49B" w14:textId="1771E0DD" w:rsidR="00576425" w:rsidRDefault="00576425">
            <w:r>
              <w:t>Decoding, word ID</w:t>
            </w:r>
          </w:p>
        </w:tc>
        <w:tc>
          <w:tcPr>
            <w:tcW w:w="1036" w:type="dxa"/>
          </w:tcPr>
          <w:p w14:paraId="6499E11E" w14:textId="3EEFBEE3" w:rsidR="00576425" w:rsidRDefault="00576425"/>
        </w:tc>
        <w:tc>
          <w:tcPr>
            <w:tcW w:w="1995" w:type="dxa"/>
          </w:tcPr>
          <w:p w14:paraId="7E5E2339" w14:textId="6F63A342" w:rsidR="00576425" w:rsidRDefault="00576425">
            <w:r>
              <w:t>3-4 times per week</w:t>
            </w:r>
          </w:p>
        </w:tc>
        <w:tc>
          <w:tcPr>
            <w:tcW w:w="1051" w:type="dxa"/>
          </w:tcPr>
          <w:p w14:paraId="7C7A2E0D" w14:textId="5C7B0154" w:rsidR="00576425" w:rsidRDefault="00576425">
            <w:r>
              <w:t>5-15 minutes</w:t>
            </w:r>
          </w:p>
        </w:tc>
        <w:tc>
          <w:tcPr>
            <w:tcW w:w="1390" w:type="dxa"/>
          </w:tcPr>
          <w:p w14:paraId="76459BBC" w14:textId="77777777" w:rsidR="00576425" w:rsidRDefault="00576425"/>
        </w:tc>
        <w:tc>
          <w:tcPr>
            <w:tcW w:w="2857" w:type="dxa"/>
          </w:tcPr>
          <w:p w14:paraId="6774749B" w14:textId="77777777" w:rsidR="00576425" w:rsidRDefault="00576425"/>
        </w:tc>
        <w:tc>
          <w:tcPr>
            <w:tcW w:w="4034" w:type="dxa"/>
          </w:tcPr>
          <w:p w14:paraId="79AA3B24" w14:textId="3C128D25" w:rsidR="00576425" w:rsidRDefault="00576425">
            <w:r w:rsidRPr="007D2AFF">
              <w:t>http://ebi.missouri.edu/?cat=39</w:t>
            </w:r>
          </w:p>
        </w:tc>
      </w:tr>
      <w:tr w:rsidR="00576425" w14:paraId="0C7FB07D" w14:textId="77777777" w:rsidTr="00BC67AC">
        <w:tc>
          <w:tcPr>
            <w:tcW w:w="1995" w:type="dxa"/>
          </w:tcPr>
          <w:p w14:paraId="3287E8A0" w14:textId="77777777" w:rsidR="00576425" w:rsidRDefault="00576425">
            <w:r>
              <w:t>Partner reading</w:t>
            </w:r>
          </w:p>
          <w:p w14:paraId="45A24C32" w14:textId="39DB70EC" w:rsidR="00576425" w:rsidRDefault="00576425"/>
        </w:tc>
        <w:tc>
          <w:tcPr>
            <w:tcW w:w="1995" w:type="dxa"/>
          </w:tcPr>
          <w:p w14:paraId="7E51EA42" w14:textId="47E0B468" w:rsidR="00576425" w:rsidRDefault="00576425">
            <w:r w:rsidRPr="0033659C">
              <w:rPr>
                <w:b/>
                <w:sz w:val="22"/>
                <w:szCs w:val="22"/>
              </w:rPr>
              <w:t>See attached</w:t>
            </w:r>
          </w:p>
        </w:tc>
        <w:tc>
          <w:tcPr>
            <w:tcW w:w="1863" w:type="dxa"/>
          </w:tcPr>
          <w:p w14:paraId="042B0BAF" w14:textId="3DEC0709" w:rsidR="00576425" w:rsidRDefault="00576425">
            <w:r>
              <w:t>Fluency</w:t>
            </w:r>
          </w:p>
        </w:tc>
        <w:tc>
          <w:tcPr>
            <w:tcW w:w="1036" w:type="dxa"/>
          </w:tcPr>
          <w:p w14:paraId="2794ECD9" w14:textId="75EED1FF" w:rsidR="00576425" w:rsidRDefault="00576425">
            <w:r>
              <w:t>K-12</w:t>
            </w:r>
          </w:p>
        </w:tc>
        <w:tc>
          <w:tcPr>
            <w:tcW w:w="1995" w:type="dxa"/>
          </w:tcPr>
          <w:p w14:paraId="174F18E0" w14:textId="30E8A521" w:rsidR="00576425" w:rsidRDefault="00576425">
            <w:r>
              <w:t>3 times per week for 12-15 weeks</w:t>
            </w:r>
          </w:p>
        </w:tc>
        <w:tc>
          <w:tcPr>
            <w:tcW w:w="1051" w:type="dxa"/>
          </w:tcPr>
          <w:p w14:paraId="507A0D42" w14:textId="17BE659A" w:rsidR="00576425" w:rsidRDefault="00576425">
            <w:r>
              <w:t>30-35 minutes</w:t>
            </w:r>
          </w:p>
        </w:tc>
        <w:tc>
          <w:tcPr>
            <w:tcW w:w="1390" w:type="dxa"/>
          </w:tcPr>
          <w:p w14:paraId="755B8C8B" w14:textId="6F6CD941" w:rsidR="00576425" w:rsidRDefault="00576425">
            <w:r>
              <w:t>2 students (partners)</w:t>
            </w:r>
          </w:p>
        </w:tc>
        <w:tc>
          <w:tcPr>
            <w:tcW w:w="2857" w:type="dxa"/>
          </w:tcPr>
          <w:p w14:paraId="542B9C18" w14:textId="77777777" w:rsidR="00576425" w:rsidRDefault="00576425"/>
        </w:tc>
        <w:tc>
          <w:tcPr>
            <w:tcW w:w="4034" w:type="dxa"/>
          </w:tcPr>
          <w:p w14:paraId="28101844" w14:textId="51D19503" w:rsidR="00576425" w:rsidRPr="007D2AFF" w:rsidRDefault="00576425">
            <w:r w:rsidRPr="007D2AFF">
              <w:t>http://ebi.missouri.edu/?cat=39</w:t>
            </w:r>
          </w:p>
        </w:tc>
      </w:tr>
      <w:tr w:rsidR="00576425" w14:paraId="3AE53C5E" w14:textId="77777777" w:rsidTr="00BC67AC">
        <w:tc>
          <w:tcPr>
            <w:tcW w:w="1995" w:type="dxa"/>
          </w:tcPr>
          <w:p w14:paraId="19A25F57" w14:textId="52A4FA19" w:rsidR="00576425" w:rsidRDefault="00576425">
            <w:r>
              <w:t>Peer-Assisted Learning Strategies</w:t>
            </w:r>
          </w:p>
          <w:p w14:paraId="05303B5D" w14:textId="5BD6761C" w:rsidR="00576425" w:rsidRDefault="00576425">
            <w:r>
              <w:t xml:space="preserve"> </w:t>
            </w:r>
          </w:p>
        </w:tc>
        <w:tc>
          <w:tcPr>
            <w:tcW w:w="1995" w:type="dxa"/>
          </w:tcPr>
          <w:p w14:paraId="26621F73" w14:textId="1275D2E0" w:rsidR="00576425" w:rsidRDefault="00576425">
            <w:r w:rsidRPr="0033659C">
              <w:rPr>
                <w:b/>
                <w:sz w:val="22"/>
                <w:szCs w:val="22"/>
              </w:rPr>
              <w:t>See attached</w:t>
            </w:r>
          </w:p>
        </w:tc>
        <w:tc>
          <w:tcPr>
            <w:tcW w:w="1863" w:type="dxa"/>
          </w:tcPr>
          <w:p w14:paraId="7FC771DA" w14:textId="078D8EDA" w:rsidR="00576425" w:rsidRDefault="00576425">
            <w:r>
              <w:t>Fluency, comprehension, word ID</w:t>
            </w:r>
          </w:p>
        </w:tc>
        <w:tc>
          <w:tcPr>
            <w:tcW w:w="1036" w:type="dxa"/>
          </w:tcPr>
          <w:p w14:paraId="1D5D4F41" w14:textId="2217D686" w:rsidR="00576425" w:rsidRDefault="00576425">
            <w:r>
              <w:t>K-6, High school</w:t>
            </w:r>
          </w:p>
        </w:tc>
        <w:tc>
          <w:tcPr>
            <w:tcW w:w="1995" w:type="dxa"/>
          </w:tcPr>
          <w:p w14:paraId="1546C1E0" w14:textId="11B29BC3" w:rsidR="00576425" w:rsidRDefault="00576425">
            <w:r>
              <w:t>K – 3 times per week (72 lessons)</w:t>
            </w:r>
          </w:p>
          <w:p w14:paraId="56887016" w14:textId="0C0E3CE4" w:rsidR="00576425" w:rsidRDefault="00576425">
            <w:r>
              <w:t>1 – 3 times per week (70 lessons)</w:t>
            </w:r>
          </w:p>
          <w:p w14:paraId="1FB6273D" w14:textId="67A1FD93" w:rsidR="00576425" w:rsidRDefault="00576425">
            <w:r>
              <w:t>2-6, HS – 3 times per week for at least 18 weeks</w:t>
            </w:r>
          </w:p>
        </w:tc>
        <w:tc>
          <w:tcPr>
            <w:tcW w:w="1051" w:type="dxa"/>
          </w:tcPr>
          <w:p w14:paraId="13FA916D" w14:textId="77777777" w:rsidR="00576425" w:rsidRDefault="00576425">
            <w:r>
              <w:t>K – 25-30 minutes</w:t>
            </w:r>
          </w:p>
          <w:p w14:paraId="347E5D21" w14:textId="77777777" w:rsidR="00576425" w:rsidRDefault="00576425">
            <w:r>
              <w:t>1 – 45-50</w:t>
            </w:r>
          </w:p>
          <w:p w14:paraId="2A0C1299" w14:textId="1874EB17" w:rsidR="00576425" w:rsidRDefault="00576425">
            <w:r>
              <w:t>2-6, HS – 40-45 minutes</w:t>
            </w:r>
          </w:p>
        </w:tc>
        <w:tc>
          <w:tcPr>
            <w:tcW w:w="1390" w:type="dxa"/>
          </w:tcPr>
          <w:p w14:paraId="2C323D58" w14:textId="75EC4E3B" w:rsidR="00576425" w:rsidRDefault="00576425">
            <w:r>
              <w:t>2 students (partners)</w:t>
            </w:r>
          </w:p>
        </w:tc>
        <w:tc>
          <w:tcPr>
            <w:tcW w:w="2857" w:type="dxa"/>
          </w:tcPr>
          <w:p w14:paraId="1E681091" w14:textId="77777777" w:rsidR="00576425" w:rsidRDefault="00576425"/>
        </w:tc>
        <w:tc>
          <w:tcPr>
            <w:tcW w:w="4034" w:type="dxa"/>
          </w:tcPr>
          <w:p w14:paraId="19505BFA" w14:textId="2E1A083A" w:rsidR="00576425" w:rsidRDefault="00576425">
            <w:r w:rsidRPr="007D2AFF">
              <w:t>http://ebi.missouri.edu/?cat=39</w:t>
            </w:r>
          </w:p>
        </w:tc>
      </w:tr>
      <w:tr w:rsidR="00576425" w14:paraId="410507A1" w14:textId="77777777" w:rsidTr="00BC67AC">
        <w:tc>
          <w:tcPr>
            <w:tcW w:w="1995" w:type="dxa"/>
          </w:tcPr>
          <w:p w14:paraId="0749C4FC" w14:textId="6EC77DD2" w:rsidR="00576425" w:rsidRDefault="00576425">
            <w:r>
              <w:t>Repeated reading</w:t>
            </w:r>
          </w:p>
          <w:p w14:paraId="34169B10" w14:textId="76DFB4B6" w:rsidR="00576425" w:rsidRDefault="00576425">
            <w:r>
              <w:t xml:space="preserve"> </w:t>
            </w:r>
          </w:p>
        </w:tc>
        <w:tc>
          <w:tcPr>
            <w:tcW w:w="1995" w:type="dxa"/>
          </w:tcPr>
          <w:p w14:paraId="62479265" w14:textId="4D279B5D" w:rsidR="00576425" w:rsidRDefault="00576425">
            <w:r w:rsidRPr="0033659C">
              <w:rPr>
                <w:b/>
                <w:sz w:val="22"/>
                <w:szCs w:val="22"/>
              </w:rPr>
              <w:t>See attached</w:t>
            </w:r>
          </w:p>
        </w:tc>
        <w:tc>
          <w:tcPr>
            <w:tcW w:w="1863" w:type="dxa"/>
          </w:tcPr>
          <w:p w14:paraId="202BCB90" w14:textId="6E2917DB" w:rsidR="00576425" w:rsidRDefault="00576425">
            <w:r>
              <w:t>Decoding, word ID, fluency</w:t>
            </w:r>
          </w:p>
        </w:tc>
        <w:tc>
          <w:tcPr>
            <w:tcW w:w="1036" w:type="dxa"/>
          </w:tcPr>
          <w:p w14:paraId="6EC827DF" w14:textId="6EE29D8B" w:rsidR="00576425" w:rsidRDefault="00576425">
            <w:r>
              <w:t>K-12</w:t>
            </w:r>
          </w:p>
        </w:tc>
        <w:tc>
          <w:tcPr>
            <w:tcW w:w="1995" w:type="dxa"/>
          </w:tcPr>
          <w:p w14:paraId="0FAE8788" w14:textId="77777777" w:rsidR="00576425" w:rsidRDefault="00576425"/>
        </w:tc>
        <w:tc>
          <w:tcPr>
            <w:tcW w:w="1051" w:type="dxa"/>
          </w:tcPr>
          <w:p w14:paraId="35922713" w14:textId="77777777" w:rsidR="00576425" w:rsidRDefault="00576425"/>
        </w:tc>
        <w:tc>
          <w:tcPr>
            <w:tcW w:w="1390" w:type="dxa"/>
          </w:tcPr>
          <w:p w14:paraId="42F1E65C" w14:textId="77777777" w:rsidR="00576425" w:rsidRDefault="00576425"/>
        </w:tc>
        <w:tc>
          <w:tcPr>
            <w:tcW w:w="2857" w:type="dxa"/>
          </w:tcPr>
          <w:p w14:paraId="551F24D2" w14:textId="77777777" w:rsidR="00576425" w:rsidRDefault="00576425"/>
        </w:tc>
        <w:tc>
          <w:tcPr>
            <w:tcW w:w="4034" w:type="dxa"/>
          </w:tcPr>
          <w:p w14:paraId="26D47E7B" w14:textId="18EF82D3" w:rsidR="00576425" w:rsidRDefault="00576425">
            <w:r w:rsidRPr="007D2AFF">
              <w:t>http://ebi.missouri.edu/?cat=41</w:t>
            </w:r>
          </w:p>
        </w:tc>
      </w:tr>
      <w:tr w:rsidR="00576425" w14:paraId="61BA8FBC" w14:textId="77777777" w:rsidTr="00BC67AC">
        <w:tc>
          <w:tcPr>
            <w:tcW w:w="1995" w:type="dxa"/>
          </w:tcPr>
          <w:p w14:paraId="7902883F" w14:textId="697FB70E" w:rsidR="00576425" w:rsidRDefault="00576425">
            <w:r>
              <w:t>Word Building</w:t>
            </w:r>
          </w:p>
          <w:p w14:paraId="7131D424" w14:textId="77777777" w:rsidR="00576425" w:rsidRDefault="00576425"/>
        </w:tc>
        <w:tc>
          <w:tcPr>
            <w:tcW w:w="1995" w:type="dxa"/>
          </w:tcPr>
          <w:p w14:paraId="1FA461A4" w14:textId="03801D46" w:rsidR="00576425" w:rsidRDefault="00576425">
            <w:r w:rsidRPr="0033659C">
              <w:rPr>
                <w:b/>
                <w:sz w:val="22"/>
                <w:szCs w:val="22"/>
              </w:rPr>
              <w:t>See attached</w:t>
            </w:r>
          </w:p>
        </w:tc>
        <w:tc>
          <w:tcPr>
            <w:tcW w:w="1863" w:type="dxa"/>
          </w:tcPr>
          <w:p w14:paraId="193F26FF" w14:textId="7C069CF2" w:rsidR="00576425" w:rsidRDefault="00576425">
            <w:r>
              <w:t>Decoding</w:t>
            </w:r>
          </w:p>
        </w:tc>
        <w:tc>
          <w:tcPr>
            <w:tcW w:w="1036" w:type="dxa"/>
          </w:tcPr>
          <w:p w14:paraId="00428E19" w14:textId="4B2D05AA" w:rsidR="00576425" w:rsidRDefault="00576425"/>
        </w:tc>
        <w:tc>
          <w:tcPr>
            <w:tcW w:w="1995" w:type="dxa"/>
          </w:tcPr>
          <w:p w14:paraId="14520D6E" w14:textId="77777777" w:rsidR="00576425" w:rsidRDefault="00576425"/>
        </w:tc>
        <w:tc>
          <w:tcPr>
            <w:tcW w:w="1051" w:type="dxa"/>
          </w:tcPr>
          <w:p w14:paraId="2AD9FF38" w14:textId="77777777" w:rsidR="00576425" w:rsidRDefault="00576425"/>
        </w:tc>
        <w:tc>
          <w:tcPr>
            <w:tcW w:w="1390" w:type="dxa"/>
          </w:tcPr>
          <w:p w14:paraId="0820C96A" w14:textId="77777777" w:rsidR="00576425" w:rsidRDefault="00576425"/>
        </w:tc>
        <w:tc>
          <w:tcPr>
            <w:tcW w:w="2857" w:type="dxa"/>
          </w:tcPr>
          <w:p w14:paraId="6CDBAACA" w14:textId="77777777" w:rsidR="00576425" w:rsidRDefault="00576425"/>
        </w:tc>
        <w:tc>
          <w:tcPr>
            <w:tcW w:w="4034" w:type="dxa"/>
          </w:tcPr>
          <w:p w14:paraId="42340BEE" w14:textId="2A419AD1" w:rsidR="00576425" w:rsidRDefault="00576425">
            <w:proofErr w:type="spellStart"/>
            <w:r>
              <w:t>Rathvon</w:t>
            </w:r>
            <w:proofErr w:type="spellEnd"/>
            <w:r>
              <w:t xml:space="preserve"> (20</w:t>
            </w:r>
            <w:r w:rsidR="00FC5E30">
              <w:t>0</w:t>
            </w:r>
            <w:r>
              <w:t>8)</w:t>
            </w:r>
          </w:p>
        </w:tc>
      </w:tr>
      <w:tr w:rsidR="00576425" w14:paraId="312F4D57" w14:textId="77777777" w:rsidTr="00BC67AC">
        <w:tc>
          <w:tcPr>
            <w:tcW w:w="1995" w:type="dxa"/>
          </w:tcPr>
          <w:p w14:paraId="4D291D2D" w14:textId="5A4378D7" w:rsidR="00576425" w:rsidRDefault="00576425">
            <w:r>
              <w:t>DISSECT</w:t>
            </w:r>
          </w:p>
          <w:p w14:paraId="3D51272E" w14:textId="566BD272" w:rsidR="00576425" w:rsidRDefault="00576425">
            <w:r>
              <w:t xml:space="preserve"> </w:t>
            </w:r>
          </w:p>
        </w:tc>
        <w:tc>
          <w:tcPr>
            <w:tcW w:w="1995" w:type="dxa"/>
          </w:tcPr>
          <w:p w14:paraId="6D58F5C3" w14:textId="64EFBBC7" w:rsidR="00576425" w:rsidRDefault="00576425">
            <w:r w:rsidRPr="0033659C">
              <w:rPr>
                <w:b/>
                <w:sz w:val="22"/>
                <w:szCs w:val="22"/>
              </w:rPr>
              <w:t>See attached</w:t>
            </w:r>
          </w:p>
        </w:tc>
        <w:tc>
          <w:tcPr>
            <w:tcW w:w="1863" w:type="dxa"/>
          </w:tcPr>
          <w:p w14:paraId="5A617A81" w14:textId="7274202E" w:rsidR="00576425" w:rsidRDefault="00576425">
            <w:r>
              <w:t>Decoding, word ID</w:t>
            </w:r>
          </w:p>
        </w:tc>
        <w:tc>
          <w:tcPr>
            <w:tcW w:w="1036" w:type="dxa"/>
          </w:tcPr>
          <w:p w14:paraId="08D922D1" w14:textId="26C7CF1E" w:rsidR="00576425" w:rsidRDefault="00576425"/>
        </w:tc>
        <w:tc>
          <w:tcPr>
            <w:tcW w:w="1995" w:type="dxa"/>
          </w:tcPr>
          <w:p w14:paraId="0D1971D6" w14:textId="77777777" w:rsidR="00576425" w:rsidRDefault="00576425"/>
        </w:tc>
        <w:tc>
          <w:tcPr>
            <w:tcW w:w="1051" w:type="dxa"/>
          </w:tcPr>
          <w:p w14:paraId="2430E447" w14:textId="77777777" w:rsidR="00576425" w:rsidRDefault="00576425"/>
        </w:tc>
        <w:tc>
          <w:tcPr>
            <w:tcW w:w="1390" w:type="dxa"/>
          </w:tcPr>
          <w:p w14:paraId="02B240DA" w14:textId="3E037E0F" w:rsidR="00576425" w:rsidRDefault="00576425">
            <w:r>
              <w:t>Individual or small group</w:t>
            </w:r>
          </w:p>
        </w:tc>
        <w:tc>
          <w:tcPr>
            <w:tcW w:w="2857" w:type="dxa"/>
          </w:tcPr>
          <w:p w14:paraId="0B6EA27F" w14:textId="77777777" w:rsidR="00576425" w:rsidRDefault="00576425"/>
        </w:tc>
        <w:tc>
          <w:tcPr>
            <w:tcW w:w="4034" w:type="dxa"/>
          </w:tcPr>
          <w:p w14:paraId="2E5C9790" w14:textId="66CE7974" w:rsidR="00576425" w:rsidRDefault="00FC5E30">
            <w:proofErr w:type="spellStart"/>
            <w:r>
              <w:t>Rathvon</w:t>
            </w:r>
            <w:proofErr w:type="spellEnd"/>
            <w:r>
              <w:t xml:space="preserve"> (2008)</w:t>
            </w:r>
          </w:p>
        </w:tc>
      </w:tr>
      <w:tr w:rsidR="00576425" w14:paraId="076B265F" w14:textId="77777777" w:rsidTr="00BC67AC">
        <w:tc>
          <w:tcPr>
            <w:tcW w:w="1995" w:type="dxa"/>
          </w:tcPr>
          <w:p w14:paraId="45AE801F" w14:textId="3CC48588" w:rsidR="00576425" w:rsidRDefault="00576425" w:rsidP="008352CD">
            <w:proofErr w:type="spellStart"/>
            <w:r>
              <w:t>Graphosyllabic</w:t>
            </w:r>
            <w:proofErr w:type="spellEnd"/>
            <w:r>
              <w:t xml:space="preserve"> analysis</w:t>
            </w:r>
          </w:p>
        </w:tc>
        <w:tc>
          <w:tcPr>
            <w:tcW w:w="1995" w:type="dxa"/>
          </w:tcPr>
          <w:p w14:paraId="5275EFF7" w14:textId="5C03A7B8" w:rsidR="00576425" w:rsidRDefault="00576425">
            <w:r w:rsidRPr="0033659C">
              <w:rPr>
                <w:b/>
                <w:sz w:val="22"/>
                <w:szCs w:val="22"/>
              </w:rPr>
              <w:t>See attached</w:t>
            </w:r>
          </w:p>
        </w:tc>
        <w:tc>
          <w:tcPr>
            <w:tcW w:w="1863" w:type="dxa"/>
          </w:tcPr>
          <w:p w14:paraId="3055AA6B" w14:textId="3BBDBEAC" w:rsidR="00576425" w:rsidRDefault="00576425">
            <w:r>
              <w:t>Decoding</w:t>
            </w:r>
          </w:p>
        </w:tc>
        <w:tc>
          <w:tcPr>
            <w:tcW w:w="1036" w:type="dxa"/>
          </w:tcPr>
          <w:p w14:paraId="1183B43E" w14:textId="68A58113" w:rsidR="00576425" w:rsidRDefault="00576425"/>
        </w:tc>
        <w:tc>
          <w:tcPr>
            <w:tcW w:w="1995" w:type="dxa"/>
          </w:tcPr>
          <w:p w14:paraId="04A67C61" w14:textId="77777777" w:rsidR="00576425" w:rsidRDefault="00576425"/>
        </w:tc>
        <w:tc>
          <w:tcPr>
            <w:tcW w:w="1051" w:type="dxa"/>
          </w:tcPr>
          <w:p w14:paraId="01FE3E27" w14:textId="77777777" w:rsidR="00576425" w:rsidRDefault="00576425"/>
        </w:tc>
        <w:tc>
          <w:tcPr>
            <w:tcW w:w="1390" w:type="dxa"/>
          </w:tcPr>
          <w:p w14:paraId="11A31864" w14:textId="77777777" w:rsidR="00576425" w:rsidRDefault="00576425"/>
        </w:tc>
        <w:tc>
          <w:tcPr>
            <w:tcW w:w="2857" w:type="dxa"/>
          </w:tcPr>
          <w:p w14:paraId="38EB6CFA" w14:textId="77777777" w:rsidR="00576425" w:rsidRDefault="00576425"/>
        </w:tc>
        <w:tc>
          <w:tcPr>
            <w:tcW w:w="4034" w:type="dxa"/>
          </w:tcPr>
          <w:p w14:paraId="3AC08997" w14:textId="1A1636D4" w:rsidR="00576425" w:rsidRDefault="00FC5E30">
            <w:proofErr w:type="spellStart"/>
            <w:r>
              <w:t>Rathvon</w:t>
            </w:r>
            <w:proofErr w:type="spellEnd"/>
            <w:r>
              <w:t xml:space="preserve"> (2008)</w:t>
            </w:r>
          </w:p>
        </w:tc>
      </w:tr>
      <w:tr w:rsidR="00576425" w14:paraId="5F87B08C" w14:textId="77777777" w:rsidTr="00BC67AC">
        <w:tc>
          <w:tcPr>
            <w:tcW w:w="1995" w:type="dxa"/>
          </w:tcPr>
          <w:p w14:paraId="34ABCD0D" w14:textId="719201CC" w:rsidR="00576425" w:rsidRDefault="00576425">
            <w:r>
              <w:t>Paired reading</w:t>
            </w:r>
          </w:p>
          <w:p w14:paraId="3DE62A97" w14:textId="77777777" w:rsidR="00576425" w:rsidRDefault="00576425"/>
        </w:tc>
        <w:tc>
          <w:tcPr>
            <w:tcW w:w="1995" w:type="dxa"/>
          </w:tcPr>
          <w:p w14:paraId="41FCA58B" w14:textId="1346234D" w:rsidR="00576425" w:rsidRDefault="00576425">
            <w:r w:rsidRPr="0033659C">
              <w:rPr>
                <w:b/>
                <w:sz w:val="22"/>
                <w:szCs w:val="22"/>
              </w:rPr>
              <w:t>See attached</w:t>
            </w:r>
          </w:p>
        </w:tc>
        <w:tc>
          <w:tcPr>
            <w:tcW w:w="1863" w:type="dxa"/>
          </w:tcPr>
          <w:p w14:paraId="42CEF021" w14:textId="63FE6C8A" w:rsidR="00576425" w:rsidRDefault="00576425">
            <w:r>
              <w:t>Fluency, word ID, comprehension</w:t>
            </w:r>
          </w:p>
        </w:tc>
        <w:tc>
          <w:tcPr>
            <w:tcW w:w="1036" w:type="dxa"/>
          </w:tcPr>
          <w:p w14:paraId="1467924D" w14:textId="06C2C2F4" w:rsidR="00576425" w:rsidRDefault="00576425">
            <w:r>
              <w:t>K-12</w:t>
            </w:r>
          </w:p>
        </w:tc>
        <w:tc>
          <w:tcPr>
            <w:tcW w:w="1995" w:type="dxa"/>
          </w:tcPr>
          <w:p w14:paraId="64644E6A" w14:textId="4B401687" w:rsidR="00576425" w:rsidRDefault="00576425">
            <w:r>
              <w:t>4 times per week</w:t>
            </w:r>
          </w:p>
        </w:tc>
        <w:tc>
          <w:tcPr>
            <w:tcW w:w="1051" w:type="dxa"/>
          </w:tcPr>
          <w:p w14:paraId="77212C6B" w14:textId="74AD2157" w:rsidR="00576425" w:rsidRDefault="00576425">
            <w:r>
              <w:t>10 minutes</w:t>
            </w:r>
          </w:p>
        </w:tc>
        <w:tc>
          <w:tcPr>
            <w:tcW w:w="1390" w:type="dxa"/>
          </w:tcPr>
          <w:p w14:paraId="4EB204FF" w14:textId="02F2E3D2" w:rsidR="00576425" w:rsidRDefault="00576425">
            <w:r>
              <w:t>2 students (partners)</w:t>
            </w:r>
          </w:p>
        </w:tc>
        <w:tc>
          <w:tcPr>
            <w:tcW w:w="2857" w:type="dxa"/>
          </w:tcPr>
          <w:p w14:paraId="1E769BDB" w14:textId="77777777" w:rsidR="00576425" w:rsidRDefault="00576425"/>
        </w:tc>
        <w:tc>
          <w:tcPr>
            <w:tcW w:w="4034" w:type="dxa"/>
          </w:tcPr>
          <w:p w14:paraId="4745E5A4" w14:textId="614214C4" w:rsidR="00576425" w:rsidRDefault="00FC5E30">
            <w:proofErr w:type="spellStart"/>
            <w:r>
              <w:t>Rathvon</w:t>
            </w:r>
            <w:proofErr w:type="spellEnd"/>
            <w:r>
              <w:t xml:space="preserve"> (2008)</w:t>
            </w:r>
          </w:p>
        </w:tc>
      </w:tr>
      <w:tr w:rsidR="00576425" w14:paraId="351B1507" w14:textId="77777777" w:rsidTr="00BC67AC">
        <w:tc>
          <w:tcPr>
            <w:tcW w:w="1995" w:type="dxa"/>
          </w:tcPr>
          <w:p w14:paraId="738CE13E" w14:textId="413949F1" w:rsidR="00576425" w:rsidRDefault="00576425">
            <w:r>
              <w:lastRenderedPageBreak/>
              <w:t>Listening previewing</w:t>
            </w:r>
          </w:p>
          <w:p w14:paraId="7EAA076C" w14:textId="77777777" w:rsidR="00576425" w:rsidRDefault="00576425"/>
        </w:tc>
        <w:tc>
          <w:tcPr>
            <w:tcW w:w="1995" w:type="dxa"/>
          </w:tcPr>
          <w:p w14:paraId="5BEBBCD5" w14:textId="04C4F234" w:rsidR="00576425" w:rsidRDefault="00576425">
            <w:r w:rsidRPr="0033659C">
              <w:rPr>
                <w:b/>
                <w:sz w:val="22"/>
                <w:szCs w:val="22"/>
              </w:rPr>
              <w:t>See attached</w:t>
            </w:r>
          </w:p>
        </w:tc>
        <w:tc>
          <w:tcPr>
            <w:tcW w:w="1863" w:type="dxa"/>
          </w:tcPr>
          <w:p w14:paraId="616F9A2D" w14:textId="4DD68887" w:rsidR="00576425" w:rsidRDefault="00576425">
            <w:r>
              <w:t>Fluency, comprehension</w:t>
            </w:r>
          </w:p>
        </w:tc>
        <w:tc>
          <w:tcPr>
            <w:tcW w:w="1036" w:type="dxa"/>
          </w:tcPr>
          <w:p w14:paraId="7DB8284B" w14:textId="78BDBBDE" w:rsidR="00576425" w:rsidRDefault="00576425">
            <w:r>
              <w:t>K-12</w:t>
            </w:r>
          </w:p>
        </w:tc>
        <w:tc>
          <w:tcPr>
            <w:tcW w:w="1995" w:type="dxa"/>
          </w:tcPr>
          <w:p w14:paraId="1CEEBB30" w14:textId="77777777" w:rsidR="00576425" w:rsidRDefault="00576425"/>
        </w:tc>
        <w:tc>
          <w:tcPr>
            <w:tcW w:w="1051" w:type="dxa"/>
          </w:tcPr>
          <w:p w14:paraId="0D8FD052" w14:textId="77777777" w:rsidR="00576425" w:rsidRDefault="00576425"/>
        </w:tc>
        <w:tc>
          <w:tcPr>
            <w:tcW w:w="1390" w:type="dxa"/>
          </w:tcPr>
          <w:p w14:paraId="61378FE3" w14:textId="79541354" w:rsidR="00576425" w:rsidRDefault="00576425">
            <w:r>
              <w:t>2 students (partners)</w:t>
            </w:r>
          </w:p>
        </w:tc>
        <w:tc>
          <w:tcPr>
            <w:tcW w:w="2857" w:type="dxa"/>
          </w:tcPr>
          <w:p w14:paraId="2B97D6DA" w14:textId="77777777" w:rsidR="00576425" w:rsidRDefault="00576425"/>
        </w:tc>
        <w:tc>
          <w:tcPr>
            <w:tcW w:w="4034" w:type="dxa"/>
          </w:tcPr>
          <w:p w14:paraId="7B1A256F" w14:textId="3F23946C" w:rsidR="00576425" w:rsidRDefault="00FC5E30">
            <w:proofErr w:type="spellStart"/>
            <w:r>
              <w:t>Rathvon</w:t>
            </w:r>
            <w:proofErr w:type="spellEnd"/>
            <w:r>
              <w:t xml:space="preserve"> (2008)</w:t>
            </w:r>
          </w:p>
        </w:tc>
      </w:tr>
      <w:tr w:rsidR="00576425" w14:paraId="7141CC47" w14:textId="77777777" w:rsidTr="00BC67AC">
        <w:tc>
          <w:tcPr>
            <w:tcW w:w="1995" w:type="dxa"/>
          </w:tcPr>
          <w:p w14:paraId="6B027133" w14:textId="583D0DAD" w:rsidR="00576425" w:rsidRDefault="00576425">
            <w:r>
              <w:t>Story mapping</w:t>
            </w:r>
          </w:p>
          <w:p w14:paraId="57BDB28E" w14:textId="77777777" w:rsidR="00576425" w:rsidRDefault="00576425"/>
        </w:tc>
        <w:tc>
          <w:tcPr>
            <w:tcW w:w="1995" w:type="dxa"/>
          </w:tcPr>
          <w:p w14:paraId="2377C356" w14:textId="128C7555" w:rsidR="00576425" w:rsidRDefault="00576425">
            <w:r w:rsidRPr="0033659C">
              <w:rPr>
                <w:b/>
                <w:sz w:val="22"/>
                <w:szCs w:val="22"/>
              </w:rPr>
              <w:t>See attached</w:t>
            </w:r>
          </w:p>
        </w:tc>
        <w:tc>
          <w:tcPr>
            <w:tcW w:w="1863" w:type="dxa"/>
          </w:tcPr>
          <w:p w14:paraId="2789A8CA" w14:textId="39428A67" w:rsidR="00576425" w:rsidRDefault="00576425">
            <w:r>
              <w:t>Comprehension</w:t>
            </w:r>
          </w:p>
        </w:tc>
        <w:tc>
          <w:tcPr>
            <w:tcW w:w="1036" w:type="dxa"/>
          </w:tcPr>
          <w:p w14:paraId="448D743D" w14:textId="117A9A99" w:rsidR="00576425" w:rsidRDefault="00576425"/>
        </w:tc>
        <w:tc>
          <w:tcPr>
            <w:tcW w:w="1995" w:type="dxa"/>
          </w:tcPr>
          <w:p w14:paraId="01B11245" w14:textId="77777777" w:rsidR="00576425" w:rsidRDefault="00576425"/>
        </w:tc>
        <w:tc>
          <w:tcPr>
            <w:tcW w:w="1051" w:type="dxa"/>
          </w:tcPr>
          <w:p w14:paraId="011686D6" w14:textId="77777777" w:rsidR="00576425" w:rsidRDefault="00576425"/>
        </w:tc>
        <w:tc>
          <w:tcPr>
            <w:tcW w:w="1390" w:type="dxa"/>
          </w:tcPr>
          <w:p w14:paraId="583F61D6" w14:textId="29768151" w:rsidR="00576425" w:rsidRDefault="00576425">
            <w:r>
              <w:t>Individual, small group, whole class</w:t>
            </w:r>
          </w:p>
        </w:tc>
        <w:tc>
          <w:tcPr>
            <w:tcW w:w="2857" w:type="dxa"/>
          </w:tcPr>
          <w:p w14:paraId="12993205" w14:textId="77777777" w:rsidR="00576425" w:rsidRDefault="00576425"/>
        </w:tc>
        <w:tc>
          <w:tcPr>
            <w:tcW w:w="4034" w:type="dxa"/>
          </w:tcPr>
          <w:p w14:paraId="1A20A40A" w14:textId="5301B851" w:rsidR="00576425" w:rsidRDefault="00FC5E30">
            <w:proofErr w:type="spellStart"/>
            <w:r>
              <w:t>Rathvon</w:t>
            </w:r>
            <w:proofErr w:type="spellEnd"/>
            <w:r>
              <w:t xml:space="preserve"> (2008)</w:t>
            </w:r>
          </w:p>
        </w:tc>
      </w:tr>
    </w:tbl>
    <w:p w14:paraId="35EB0F8C" w14:textId="77777777" w:rsidR="00F34AB2" w:rsidRDefault="00F34AB2"/>
    <w:p w14:paraId="7D661865" w14:textId="77777777" w:rsidR="001335F3" w:rsidRDefault="001335F3"/>
    <w:p w14:paraId="50C2D726" w14:textId="77777777" w:rsidR="001335F3" w:rsidRDefault="001335F3"/>
    <w:p w14:paraId="5DC49B67" w14:textId="77777777" w:rsidR="001335F3" w:rsidRDefault="001335F3"/>
    <w:p w14:paraId="5A8AAD03" w14:textId="77777777" w:rsidR="001335F3" w:rsidRDefault="001335F3"/>
    <w:p w14:paraId="151C29D4" w14:textId="77777777" w:rsidR="001335F3" w:rsidRDefault="001335F3"/>
    <w:p w14:paraId="747D6668" w14:textId="77777777" w:rsidR="001335F3" w:rsidRDefault="001335F3"/>
    <w:p w14:paraId="09CE8D0F" w14:textId="77777777" w:rsidR="001335F3" w:rsidRDefault="001335F3"/>
    <w:p w14:paraId="540633DE" w14:textId="77777777" w:rsidR="001335F3" w:rsidRDefault="001335F3"/>
    <w:p w14:paraId="0D00A710" w14:textId="77777777" w:rsidR="001335F3" w:rsidRDefault="001335F3"/>
    <w:p w14:paraId="6D15DB5D" w14:textId="77777777" w:rsidR="001335F3" w:rsidRDefault="001335F3"/>
    <w:p w14:paraId="7A8D74B8" w14:textId="77777777" w:rsidR="001335F3" w:rsidRDefault="001335F3"/>
    <w:p w14:paraId="1FC3B34D" w14:textId="77777777" w:rsidR="001335F3" w:rsidRDefault="001335F3"/>
    <w:p w14:paraId="31C25F93" w14:textId="77777777" w:rsidR="001335F3" w:rsidRDefault="001335F3"/>
    <w:p w14:paraId="08D952A3" w14:textId="77777777" w:rsidR="001335F3" w:rsidRDefault="001335F3"/>
    <w:p w14:paraId="1443EE97" w14:textId="77777777" w:rsidR="001335F3" w:rsidRDefault="001335F3"/>
    <w:p w14:paraId="0D24D340" w14:textId="77777777" w:rsidR="001335F3" w:rsidRDefault="001335F3"/>
    <w:p w14:paraId="58C90129" w14:textId="77777777" w:rsidR="001335F3" w:rsidRDefault="001335F3"/>
    <w:p w14:paraId="323E639A" w14:textId="77777777" w:rsidR="001335F3" w:rsidRDefault="001335F3"/>
    <w:p w14:paraId="1E7FDF64" w14:textId="77777777" w:rsidR="001335F3" w:rsidRDefault="001335F3"/>
    <w:p w14:paraId="2AA9CE01" w14:textId="77777777" w:rsidR="001335F3" w:rsidRDefault="001335F3"/>
    <w:p w14:paraId="4F50CB90" w14:textId="77777777" w:rsidR="001335F3" w:rsidRDefault="001335F3"/>
    <w:p w14:paraId="699E2CED" w14:textId="77777777" w:rsidR="001335F3" w:rsidRDefault="001335F3"/>
    <w:p w14:paraId="742E633A" w14:textId="77777777" w:rsidR="001335F3" w:rsidRDefault="001335F3"/>
    <w:p w14:paraId="32A18DD3" w14:textId="77777777" w:rsidR="001335F3" w:rsidRDefault="001335F3"/>
    <w:p w14:paraId="7ACAA4C0" w14:textId="77777777" w:rsidR="001335F3" w:rsidRDefault="001335F3"/>
    <w:p w14:paraId="12A7C2D1" w14:textId="77777777" w:rsidR="00393255" w:rsidRDefault="00393255"/>
    <w:p w14:paraId="683DBF94" w14:textId="1D2E4266" w:rsidR="001335F3" w:rsidRDefault="001335F3">
      <w:pPr>
        <w:rPr>
          <w:b/>
          <w:u w:val="single"/>
        </w:rPr>
      </w:pPr>
      <w:r>
        <w:rPr>
          <w:b/>
          <w:u w:val="single"/>
        </w:rPr>
        <w:lastRenderedPageBreak/>
        <w:t>Incremental Rehearsal</w:t>
      </w:r>
    </w:p>
    <w:p w14:paraId="12B614BB" w14:textId="2D654998" w:rsidR="001335F3" w:rsidRPr="007D2AFF" w:rsidRDefault="007D2AFF">
      <w:r>
        <w:t>A student is presented with flashcards containing unknown items added into a group of known items.  Presenting known information along with unknown allows for higher rates of success and can increase retention of the newly learned items.  This can be used with sight/vocabulary words.</w:t>
      </w:r>
    </w:p>
    <w:p w14:paraId="704E7352" w14:textId="77777777" w:rsidR="007D2AFF" w:rsidRDefault="007D2AFF">
      <w:pPr>
        <w:rPr>
          <w:b/>
          <w:u w:val="single"/>
        </w:rPr>
      </w:pPr>
    </w:p>
    <w:p w14:paraId="6E45FCF5" w14:textId="1F8F8DF9" w:rsidR="001335F3" w:rsidRDefault="001335F3">
      <w:pPr>
        <w:rPr>
          <w:b/>
          <w:u w:val="single"/>
        </w:rPr>
      </w:pPr>
      <w:r>
        <w:rPr>
          <w:b/>
          <w:u w:val="single"/>
        </w:rPr>
        <w:t>Partner Reading</w:t>
      </w:r>
    </w:p>
    <w:p w14:paraId="0E063798" w14:textId="60E1DA6C" w:rsidR="001335F3" w:rsidRPr="00B00146" w:rsidRDefault="00B00146">
      <w:r>
        <w:t>Combines two strategies that have been demonstrated to enhance reading fluency – repeated reading and listening previewing – and delivers them in a peer-mediated format that permits all students in a classroom to participate simultaneously in active reading practice.  During sessions, a higher performing student reads for 5 minutes, after which a lower performing</w:t>
      </w:r>
      <w:r w:rsidR="00AD32C2">
        <w:t xml:space="preserve"> student reads the same material for 5 minutes.  Each 5-minute session is followed by a 1-minute fluency assessment based on the material that has just been read, beginning with the more proficient reader, so that the less proficient reader hears a fluent reading model twice during each partner reading session.</w:t>
      </w:r>
    </w:p>
    <w:p w14:paraId="019AED4A" w14:textId="77777777" w:rsidR="00B00146" w:rsidRDefault="00B00146">
      <w:pPr>
        <w:rPr>
          <w:b/>
          <w:u w:val="single"/>
        </w:rPr>
      </w:pPr>
    </w:p>
    <w:p w14:paraId="6146556F" w14:textId="474C4166" w:rsidR="001335F3" w:rsidRDefault="001335F3">
      <w:pPr>
        <w:rPr>
          <w:b/>
          <w:u w:val="single"/>
        </w:rPr>
      </w:pPr>
      <w:r>
        <w:rPr>
          <w:b/>
          <w:u w:val="single"/>
        </w:rPr>
        <w:t>Peer-Assisted Learning Strategies</w:t>
      </w:r>
    </w:p>
    <w:p w14:paraId="6CA88846" w14:textId="675EE78C" w:rsidR="00A25043" w:rsidRPr="00C332C4" w:rsidRDefault="00C332C4">
      <w:r>
        <w:t>A set of strategy-based peer tutoring routines designed to address the needs of weaker readers while simultaneously expanding the comprehension skills of all students.  Each session includes three activities: partner reading with retell, paragraph shrinking, and prediction relay.</w:t>
      </w:r>
    </w:p>
    <w:p w14:paraId="3E273EBF" w14:textId="77777777" w:rsidR="00C332C4" w:rsidRDefault="00C332C4">
      <w:pPr>
        <w:rPr>
          <w:b/>
          <w:u w:val="single"/>
        </w:rPr>
      </w:pPr>
    </w:p>
    <w:p w14:paraId="7666FAE7" w14:textId="1043E6C1" w:rsidR="001335F3" w:rsidRDefault="001335F3">
      <w:pPr>
        <w:rPr>
          <w:b/>
          <w:u w:val="single"/>
        </w:rPr>
      </w:pPr>
      <w:r>
        <w:rPr>
          <w:b/>
          <w:u w:val="single"/>
        </w:rPr>
        <w:t>Repeated Reading</w:t>
      </w:r>
    </w:p>
    <w:p w14:paraId="67B47045" w14:textId="43C69B27" w:rsidR="001335F3" w:rsidRDefault="001335F3">
      <w:r>
        <w:t xml:space="preserve">A student is given a reading passage and is asked to read multiple times. </w:t>
      </w:r>
      <w:r w:rsidR="00B92F96">
        <w:t xml:space="preserve"> </w:t>
      </w:r>
      <w:r>
        <w:t>As fluency increases, decoding and word identi</w:t>
      </w:r>
      <w:r w:rsidR="00742BB8">
        <w:t xml:space="preserve">fication become more automatic.  </w:t>
      </w:r>
      <w:r>
        <w:t xml:space="preserve">With gained automaticity attention is </w:t>
      </w:r>
      <w:r w:rsidR="00742BB8">
        <w:t xml:space="preserve">no longer used to decode words.  </w:t>
      </w:r>
      <w:r>
        <w:t>Therefore, increased automaticity and fluency allow students to utilize the newly available attention to comprehend materials read.</w:t>
      </w:r>
    </w:p>
    <w:p w14:paraId="0E3919C7" w14:textId="77777777" w:rsidR="001335F3" w:rsidRDefault="001335F3"/>
    <w:p w14:paraId="3F9E9693" w14:textId="4203507B" w:rsidR="001335F3" w:rsidRDefault="001335F3">
      <w:pPr>
        <w:rPr>
          <w:b/>
          <w:u w:val="single"/>
        </w:rPr>
      </w:pPr>
      <w:r>
        <w:rPr>
          <w:b/>
          <w:u w:val="single"/>
        </w:rPr>
        <w:t>Word Building</w:t>
      </w:r>
    </w:p>
    <w:p w14:paraId="143358AD" w14:textId="2F705B69" w:rsidR="001335F3" w:rsidRDefault="00555553">
      <w:r>
        <w:t>This intervention assists students in fully decoding words by systematically directing their attention to each grapheme position within a word.  Using letter cards, students form a chain of words that differ by a single grapheme at the beginning, middle, or end of the word in an activity called progressive minimal contrasts.  After each transformation, students decode the new word.  To integrate decoding with text reading, students conclude each lesson by reading “silly sentences” that contain a high proportion of the new words.</w:t>
      </w:r>
    </w:p>
    <w:p w14:paraId="0D7BAC3D" w14:textId="77777777" w:rsidR="003C0901" w:rsidRPr="00555553" w:rsidRDefault="003C0901"/>
    <w:p w14:paraId="10DD9E19" w14:textId="346950C4" w:rsidR="001335F3" w:rsidRDefault="001335F3">
      <w:pPr>
        <w:rPr>
          <w:b/>
          <w:u w:val="single"/>
        </w:rPr>
      </w:pPr>
      <w:r>
        <w:rPr>
          <w:b/>
          <w:u w:val="single"/>
        </w:rPr>
        <w:t>DISSECT</w:t>
      </w:r>
    </w:p>
    <w:p w14:paraId="1D6146A0" w14:textId="32F73525" w:rsidR="001335F3" w:rsidRDefault="00103EF6">
      <w:r>
        <w:t>The intervention trains students in a general problem-solving strategy within which specific sub-strategies are used to identify difficult words rapidly.  A mnemonic device (DISSECT) formed by the key words in each strategy step help students remember the procedure.  D – Discover the context, I – Isolate the prefix, S – Separate the suffix, S – Say the stem, E – Examine the stem, C – Check with someone, T – Try the dictionary</w:t>
      </w:r>
    </w:p>
    <w:p w14:paraId="366DF25A" w14:textId="77777777" w:rsidR="00103EF6" w:rsidRDefault="00103EF6"/>
    <w:p w14:paraId="50BEAD19" w14:textId="77777777" w:rsidR="00103EF6" w:rsidRPr="00103EF6" w:rsidRDefault="00103EF6"/>
    <w:p w14:paraId="37DF2CD6" w14:textId="188B0DA5" w:rsidR="001335F3" w:rsidRDefault="001335F3">
      <w:pPr>
        <w:rPr>
          <w:b/>
          <w:u w:val="single"/>
        </w:rPr>
      </w:pPr>
      <w:proofErr w:type="spellStart"/>
      <w:r>
        <w:rPr>
          <w:b/>
          <w:u w:val="single"/>
        </w:rPr>
        <w:t>Graphosyllabic</w:t>
      </w:r>
      <w:proofErr w:type="spellEnd"/>
      <w:r>
        <w:rPr>
          <w:b/>
          <w:u w:val="single"/>
        </w:rPr>
        <w:t xml:space="preserve"> Analysis</w:t>
      </w:r>
    </w:p>
    <w:p w14:paraId="07C7D6E0" w14:textId="12BEB948" w:rsidR="001335F3" w:rsidRDefault="001F6F01">
      <w:r>
        <w:t>Students learn a strategy for analyzing words into their constituent parts as they practice reading a set of multisyllabic words over several trials.  Only one syllabication rule is taught – the need to create a separate syllable for each vowel.</w:t>
      </w:r>
    </w:p>
    <w:p w14:paraId="10150DCA" w14:textId="77777777" w:rsidR="001F6F01" w:rsidRPr="001F6F01" w:rsidRDefault="001F6F01"/>
    <w:p w14:paraId="2997243F" w14:textId="57B9B70E" w:rsidR="001335F3" w:rsidRDefault="001335F3">
      <w:pPr>
        <w:rPr>
          <w:b/>
          <w:u w:val="single"/>
        </w:rPr>
      </w:pPr>
      <w:r>
        <w:rPr>
          <w:b/>
          <w:u w:val="single"/>
        </w:rPr>
        <w:lastRenderedPageBreak/>
        <w:t>Paired Reading</w:t>
      </w:r>
    </w:p>
    <w:p w14:paraId="26564C4C" w14:textId="779681CC" w:rsidR="001335F3" w:rsidRDefault="000D2942">
      <w:r>
        <w:t>The tutor and child begin reading aloud together and continue until the child makes an error.  The tutor supplies the correct word, the child repeats the word and re-reads the sentence, and simultaneous (“duet”) reading continues.  When the child feels ready to read alone, he or she gives a prearranged signal, and the tutor stops reading while the child continues.</w:t>
      </w:r>
    </w:p>
    <w:p w14:paraId="2ABEDFA5" w14:textId="77777777" w:rsidR="000D2942" w:rsidRPr="000D2942" w:rsidRDefault="000D2942"/>
    <w:p w14:paraId="0AB07DD0" w14:textId="2FD7535B" w:rsidR="001335F3" w:rsidRDefault="001335F3">
      <w:pPr>
        <w:rPr>
          <w:b/>
          <w:u w:val="single"/>
        </w:rPr>
      </w:pPr>
      <w:r>
        <w:rPr>
          <w:b/>
          <w:u w:val="single"/>
        </w:rPr>
        <w:t>Listening Previewing</w:t>
      </w:r>
    </w:p>
    <w:p w14:paraId="72A585C6" w14:textId="2631FC1B" w:rsidR="001335F3" w:rsidRDefault="00BC67AC">
      <w:r>
        <w:t>A more skilled reader reads a passage aloud while a less skilled reader follows along silently prior to independent reading of the same material.</w:t>
      </w:r>
    </w:p>
    <w:p w14:paraId="66A15A1E" w14:textId="77777777" w:rsidR="00BC67AC" w:rsidRPr="00BC67AC" w:rsidRDefault="00BC67AC"/>
    <w:p w14:paraId="5309F437" w14:textId="6B9B0059" w:rsidR="001335F3" w:rsidRDefault="001335F3">
      <w:pPr>
        <w:rPr>
          <w:b/>
          <w:u w:val="single"/>
        </w:rPr>
      </w:pPr>
      <w:r>
        <w:rPr>
          <w:b/>
          <w:u w:val="single"/>
        </w:rPr>
        <w:t>Story Mapping</w:t>
      </w:r>
    </w:p>
    <w:p w14:paraId="07AE0311" w14:textId="4C92A385" w:rsidR="00555553" w:rsidRPr="00555553" w:rsidRDefault="00555553">
      <w:r>
        <w:t>Students learn to use a graphic framework that focuses their attention on key elements in narrative text, such as character, setting, and outcome, to help them organize and interpret information.  The intervention is delivered in three phases that are designed to increase students’ independent use of story mapping over time.</w:t>
      </w:r>
    </w:p>
    <w:sectPr w:rsidR="00555553" w:rsidRPr="00555553" w:rsidSect="00320AC7">
      <w:pgSz w:w="2016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B2"/>
    <w:rsid w:val="00006C5B"/>
    <w:rsid w:val="00043E96"/>
    <w:rsid w:val="000D2942"/>
    <w:rsid w:val="00100E21"/>
    <w:rsid w:val="00103EF6"/>
    <w:rsid w:val="001335F3"/>
    <w:rsid w:val="001A7551"/>
    <w:rsid w:val="001B3245"/>
    <w:rsid w:val="001F6F01"/>
    <w:rsid w:val="003076A8"/>
    <w:rsid w:val="00320AC7"/>
    <w:rsid w:val="00393255"/>
    <w:rsid w:val="003C0901"/>
    <w:rsid w:val="00555553"/>
    <w:rsid w:val="00576425"/>
    <w:rsid w:val="00587D97"/>
    <w:rsid w:val="005D3D0D"/>
    <w:rsid w:val="006B5D34"/>
    <w:rsid w:val="006E112E"/>
    <w:rsid w:val="00742BB8"/>
    <w:rsid w:val="00796959"/>
    <w:rsid w:val="007D2AFF"/>
    <w:rsid w:val="008352CD"/>
    <w:rsid w:val="008A75D1"/>
    <w:rsid w:val="0097441B"/>
    <w:rsid w:val="00A25043"/>
    <w:rsid w:val="00AD32C2"/>
    <w:rsid w:val="00B00146"/>
    <w:rsid w:val="00B92F96"/>
    <w:rsid w:val="00BC67AC"/>
    <w:rsid w:val="00C332C4"/>
    <w:rsid w:val="00CE42B3"/>
    <w:rsid w:val="00CE6D39"/>
    <w:rsid w:val="00D93D74"/>
    <w:rsid w:val="00F34AB2"/>
    <w:rsid w:val="00F906AB"/>
    <w:rsid w:val="00FC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97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C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E279-CAF8-8343-A504-F3E1523C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Harvatine</dc:creator>
  <cp:lastModifiedBy>Technology Services</cp:lastModifiedBy>
  <cp:revision>2</cp:revision>
  <cp:lastPrinted>2014-04-29T14:29:00Z</cp:lastPrinted>
  <dcterms:created xsi:type="dcterms:W3CDTF">2016-09-12T14:57:00Z</dcterms:created>
  <dcterms:modified xsi:type="dcterms:W3CDTF">2016-09-12T14:57:00Z</dcterms:modified>
</cp:coreProperties>
</file>